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9837" w14:textId="77777777" w:rsidR="00E6271F" w:rsidRDefault="00E6271F" w:rsidP="00E6271F">
      <w:pPr>
        <w:spacing w:after="240" w:line="276" w:lineRule="auto"/>
        <w:jc w:val="right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  <w:sz w:val="20"/>
          <w:szCs w:val="20"/>
        </w:rPr>
        <w:t>Załącznik nr 2 do Polityki ochrony dzieci przed krzywdzeniem</w:t>
      </w:r>
    </w:p>
    <w:p w14:paraId="247335BF" w14:textId="77777777" w:rsidR="00E6271F" w:rsidRDefault="00E6271F" w:rsidP="00E6271F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72E1A9F7" w14:textId="77777777" w:rsidR="00E6271F" w:rsidRDefault="00E6271F" w:rsidP="00E6271F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Zasady bezpiecznych relacji personelu z dziećmi</w:t>
      </w:r>
    </w:p>
    <w:p w14:paraId="564250CE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</w:p>
    <w:p w14:paraId="4922D437" w14:textId="77777777" w:rsidR="00E6271F" w:rsidRDefault="00E6271F" w:rsidP="00E6271F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Naczelną zasadą wszystkich czynności podejmowanych przez personel jest działanie </w:t>
      </w:r>
      <w:r>
        <w:rPr>
          <w:rFonts w:ascii="Arial" w:hAnsi="Arial" w:cs="Arial"/>
          <w:b/>
          <w:bCs/>
          <w:color w:val="323232"/>
        </w:rPr>
        <w:t>dla dobra dziecka i w jego najlepszym interesie</w:t>
      </w:r>
      <w:r>
        <w:rPr>
          <w:rFonts w:ascii="Arial" w:hAnsi="Arial" w:cs="Arial"/>
          <w:color w:val="323232"/>
        </w:rPr>
        <w:t xml:space="preserve">. Personel traktuje dziecko z szacunkiem oraz uwzględnia jego godność i potrzeby. Niedopuszczalne jest stosowanie </w:t>
      </w:r>
      <w:r>
        <w:rPr>
          <w:rFonts w:ascii="Arial" w:hAnsi="Arial" w:cs="Arial"/>
          <w:b/>
          <w:bCs/>
          <w:color w:val="323232"/>
        </w:rPr>
        <w:t xml:space="preserve">przemocy </w:t>
      </w:r>
      <w:r>
        <w:rPr>
          <w:rFonts w:ascii="Arial" w:hAnsi="Arial" w:cs="Arial"/>
          <w:color w:val="323232"/>
        </w:rPr>
        <w:t xml:space="preserve">wobec dziecka w jakiejkolwiek formie. Personel realizując te cele działa w ramach obowiązującego prawa, przepisów wewnętrznych organizacji oraz swoich kompetencji. Zasady bezpiecznych relacji personelu z dziećmi obowiązują wszystkich pracowników, współpracowników, stażystów i wolontariuszy, członków instytucji a także każdą dorosłą osobę mającą kontakt z dziećmi znajdującymi się pod opieką przedszkola, jeśli kontakt ten odbywa się za zgodą przedszkola i/lub na jej terenie. </w:t>
      </w:r>
      <w:r>
        <w:rPr>
          <w:rFonts w:ascii="Arial" w:hAnsi="Arial" w:cs="Arial"/>
          <w:b/>
          <w:bCs/>
          <w:color w:val="323232"/>
        </w:rPr>
        <w:t>Znajomość i zaakceptowanie zasad są potwierdzone podpisaniem oświadczenia.</w:t>
      </w:r>
      <w:r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color w:val="323232"/>
        </w:rPr>
        <w:br/>
      </w:r>
    </w:p>
    <w:p w14:paraId="5834129A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Relacje personelu z dziećmi </w:t>
      </w:r>
      <w:r>
        <w:rPr>
          <w:rFonts w:ascii="Arial" w:hAnsi="Arial" w:cs="Arial"/>
          <w:b/>
          <w:bCs/>
          <w:color w:val="323232"/>
        </w:rPr>
        <w:br/>
      </w:r>
    </w:p>
    <w:p w14:paraId="60BA88DE" w14:textId="77777777" w:rsidR="00E6271F" w:rsidRDefault="00E6271F" w:rsidP="00E6271F">
      <w:p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Jesteś zobowiązany/a do utrzymywania </w:t>
      </w:r>
      <w:r>
        <w:rPr>
          <w:rFonts w:ascii="Arial" w:hAnsi="Arial" w:cs="Arial"/>
          <w:b/>
          <w:bCs/>
          <w:color w:val="323232"/>
        </w:rPr>
        <w:t>profesjonalnej</w:t>
      </w:r>
      <w:r>
        <w:rPr>
          <w:rFonts w:ascii="Arial" w:hAnsi="Arial" w:cs="Arial"/>
          <w:color w:val="323232"/>
        </w:rPr>
        <w:t xml:space="preserve"> relacji z dziećmi </w:t>
      </w:r>
      <w:r>
        <w:rPr>
          <w:rFonts w:ascii="Arial" w:hAnsi="Arial" w:cs="Arial"/>
          <w:color w:val="323232"/>
        </w:rPr>
        <w:br/>
        <w:t xml:space="preserve">i każdorazowego rozważenia, czy Twoja reakcja, komunikat bądź działanie wobec dziecka są </w:t>
      </w:r>
      <w:r>
        <w:rPr>
          <w:rFonts w:ascii="Arial" w:hAnsi="Arial" w:cs="Arial"/>
          <w:b/>
          <w:bCs/>
          <w:color w:val="323232"/>
        </w:rPr>
        <w:t>adekwatne</w:t>
      </w:r>
      <w:r>
        <w:rPr>
          <w:rFonts w:ascii="Arial" w:hAnsi="Arial" w:cs="Arial"/>
          <w:color w:val="323232"/>
        </w:rPr>
        <w:t xml:space="preserve"> do sytuacji, bezpieczne, uzasadnione i sprawiedliwe wobec innych dzieci. Działaj w sposób otwarty i przejrzysty dla innych, aby zminimalizować ryzyko błędnej interpretacji Twojego zachowania.</w:t>
      </w:r>
    </w:p>
    <w:p w14:paraId="6F218E34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Komunikacja z dziećmi </w:t>
      </w:r>
      <w:r>
        <w:rPr>
          <w:rFonts w:ascii="Arial" w:hAnsi="Arial" w:cs="Arial"/>
          <w:b/>
          <w:bCs/>
          <w:color w:val="323232"/>
        </w:rPr>
        <w:br/>
      </w:r>
    </w:p>
    <w:p w14:paraId="75594DC2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komunikacji z dziećmi zachowuj cierpliwość i szacunek. </w:t>
      </w:r>
    </w:p>
    <w:p w14:paraId="7E0908D4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Słuchaj uważnie dzieci i udzielaj im odpowiedzi adekwatnych do ich wieku i danej sytuacji. </w:t>
      </w:r>
    </w:p>
    <w:p w14:paraId="3BA4A8DF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zawstydzać, upokarzać, lekceważyć i obrażać dziecka. Nie wolno Ci krzyczeć na dziecko w sytuacji </w:t>
      </w:r>
      <w:r>
        <w:rPr>
          <w:rFonts w:ascii="Arial" w:hAnsi="Arial" w:cs="Arial"/>
          <w:b/>
          <w:bCs/>
          <w:color w:val="323232"/>
        </w:rPr>
        <w:t>innej niż wynikająca z bezpieczeństwa</w:t>
      </w:r>
      <w:r>
        <w:rPr>
          <w:rFonts w:ascii="Arial" w:hAnsi="Arial" w:cs="Arial"/>
          <w:color w:val="323232"/>
        </w:rPr>
        <w:t xml:space="preserve"> dziecka lub innych dzieci. </w:t>
      </w:r>
    </w:p>
    <w:p w14:paraId="36EF5698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14:paraId="16D9C80F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Podejmując decyzje dotyczące dziecka, poinformuj je o tym i staraj się brać pod uwagę jego oczekiwania. </w:t>
      </w:r>
    </w:p>
    <w:p w14:paraId="3BDC9BD3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Szanuj prawo dziecka do prywatności. Jeśli konieczne jest odstąpienie od zasady poufności, aby chronić dziecko, wyjaśnij mu to najszybciej jak to możliwe. </w:t>
      </w:r>
    </w:p>
    <w:p w14:paraId="1952C638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Zadbaj o to, aby być w zasięgu wzroku lub słuchu innych członków personelu, kiedy prowadzisz aktywności z dziećmi. W wyjątkowych i uzasadnionych sytuacjach, kiedy musisz zostać z dzieckiem sam na sam, zawsze powiadom o tym inne osoby z personelu oraz poinformuj, w którym dokładnie miejscu będziesz przebywać wraz z dzieckiem. </w:t>
      </w:r>
    </w:p>
    <w:p w14:paraId="178B20A6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4F702CA9" w14:textId="77777777" w:rsidR="00E6271F" w:rsidRDefault="00E6271F" w:rsidP="00E6271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Zapewnij dzieci, że jeśli czują się niekomfortowo w jakiejś sytuacji, wobec konkretnego zachowania czy słów, mogą o tym powiedzieć Tobie lub wskazanej osobie (w zależności od procedur interwencji, jakie przyjęła instytucji) i mogą oczekiwać odpowiedniej reakcji i/lub pomocy. </w:t>
      </w:r>
    </w:p>
    <w:p w14:paraId="1D6E3D9E" w14:textId="77777777" w:rsidR="00E6271F" w:rsidRDefault="00E6271F" w:rsidP="00E6271F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Działania z dziećmi</w:t>
      </w:r>
      <w:r>
        <w:rPr>
          <w:rFonts w:ascii="Arial" w:hAnsi="Arial" w:cs="Arial"/>
          <w:color w:val="323232"/>
        </w:rPr>
        <w:t xml:space="preserve"> </w:t>
      </w:r>
    </w:p>
    <w:p w14:paraId="293E914B" w14:textId="77777777" w:rsidR="00E6271F" w:rsidRDefault="00E6271F" w:rsidP="00E6271F">
      <w:pPr>
        <w:pStyle w:val="ListParagraph"/>
        <w:spacing w:after="240" w:line="276" w:lineRule="auto"/>
        <w:ind w:left="705"/>
        <w:jc w:val="both"/>
        <w:rPr>
          <w:rFonts w:ascii="Arial" w:hAnsi="Arial" w:cs="Arial"/>
          <w:color w:val="323232"/>
        </w:rPr>
      </w:pPr>
    </w:p>
    <w:p w14:paraId="6058BB3E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14:paraId="471420ED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Unikaj faworyzowania dzieci. </w:t>
      </w:r>
    </w:p>
    <w:p w14:paraId="6A3FF10C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14:paraId="320F481B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utrwalać wizerunku dziecka (filmowanie, nagrywanie głosu, fotografowanie) </w:t>
      </w:r>
      <w:r>
        <w:rPr>
          <w:rFonts w:ascii="Arial" w:hAnsi="Arial" w:cs="Arial"/>
          <w:b/>
          <w:bCs/>
          <w:color w:val="323232"/>
        </w:rPr>
        <w:t>dla potrzeb prywatnych</w:t>
      </w:r>
      <w:r>
        <w:rPr>
          <w:rFonts w:ascii="Arial" w:hAnsi="Arial" w:cs="Arial"/>
          <w:color w:val="323232"/>
        </w:rPr>
        <w:t xml:space="preserve">. Dotyczy to także umożliwienia osobom trzecim utrwalenia wizerunków dzieci, jeśli zarząd organizacji nie został o tym poinformowany, nie wyraził na to zgody i nie uzyskał zgód rodziców/opiekunów prawnych oraz samych dzieci. </w:t>
      </w:r>
    </w:p>
    <w:p w14:paraId="0F4DF91F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Nie wolno Ci proponować dzieciom alkoholu, wyrobów tytoniowych ani nielegalnych substancji, jak również używać ich w obecności dzieci. </w:t>
      </w:r>
    </w:p>
    <w:p w14:paraId="3D5ACE6A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przyjmować </w:t>
      </w:r>
      <w:r>
        <w:rPr>
          <w:rFonts w:ascii="Arial" w:hAnsi="Arial" w:cs="Arial"/>
          <w:b/>
          <w:bCs/>
          <w:color w:val="323232"/>
        </w:rPr>
        <w:t>pieniędzy ani prezentów</w:t>
      </w:r>
      <w:r>
        <w:rPr>
          <w:rFonts w:ascii="Arial" w:hAnsi="Arial" w:cs="Arial"/>
          <w:color w:val="323232"/>
        </w:rPr>
        <w:t xml:space="preserve"> od dziecka, ani rodziców/opiekunów prawnych dziecka. Nie wolno Ci wchodzić w relacje jakiejkolwiek zależności wobec dziecka lub rodziców/opiekunów dziecka, które mogłyby prowadzić do oskarżeń o nierówne traktowanie bądź czerpanie korzyści majątkowych i innych. </w:t>
      </w:r>
    </w:p>
    <w:p w14:paraId="5FAD7C2B" w14:textId="77777777" w:rsidR="00E6271F" w:rsidRDefault="00E6271F" w:rsidP="00E6271F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Wszystkie ryzykowne sytuacje, które obejmują zauroczenie dziecka przez członka personelu lub członka personelu przez dziecko, muszą być raportowane kierownictwu. Jeśli jesteś ich świadkiem reaguj stanowczo, ale z wyczuciem, aby zachować godność osób zainteresowanych. </w:t>
      </w:r>
    </w:p>
    <w:p w14:paraId="1D815849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Kontakt fizyczny z dziećmi </w:t>
      </w:r>
      <w:r>
        <w:rPr>
          <w:rFonts w:ascii="Arial" w:hAnsi="Arial" w:cs="Arial"/>
          <w:b/>
          <w:bCs/>
          <w:color w:val="323232"/>
        </w:rPr>
        <w:br/>
      </w:r>
    </w:p>
    <w:p w14:paraId="0624BA1F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Każde </w:t>
      </w:r>
      <w:proofErr w:type="spellStart"/>
      <w:r>
        <w:rPr>
          <w:rFonts w:ascii="Arial" w:hAnsi="Arial" w:cs="Arial"/>
          <w:color w:val="323232"/>
        </w:rPr>
        <w:t>przemocowe</w:t>
      </w:r>
      <w:proofErr w:type="spellEnd"/>
      <w:r>
        <w:rPr>
          <w:rFonts w:ascii="Arial" w:hAnsi="Arial" w:cs="Arial"/>
          <w:color w:val="323232"/>
        </w:rPr>
        <w:t xml:space="preserve"> działanie wobec dziecka jest niedopuszczalne. Istnieją jednak sytuacje, w których fizyczny kontakt z dzieckiem może być stosowny i spełnia zasady </w:t>
      </w:r>
      <w:r>
        <w:rPr>
          <w:rFonts w:ascii="Arial" w:hAnsi="Arial" w:cs="Arial"/>
          <w:b/>
          <w:bCs/>
          <w:color w:val="323232"/>
        </w:rPr>
        <w:t>bezpiecznego kontaktu</w:t>
      </w:r>
      <w:r>
        <w:rPr>
          <w:rFonts w:ascii="Arial" w:hAnsi="Arial" w:cs="Arial"/>
          <w:color w:val="323232"/>
        </w:rPr>
        <w:t xml:space="preserve">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  <w:r>
        <w:rPr>
          <w:rFonts w:ascii="Arial" w:hAnsi="Arial" w:cs="Arial"/>
          <w:b/>
          <w:bCs/>
          <w:color w:val="323232"/>
        </w:rPr>
        <w:t>Kieruj się zawsze swoim profesjonalnym osądem</w:t>
      </w:r>
      <w:r>
        <w:rPr>
          <w:rFonts w:ascii="Arial" w:hAnsi="Arial" w:cs="Arial"/>
          <w:color w:val="323232"/>
        </w:rPr>
        <w:t xml:space="preserve">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4A04E352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bić, szturchać, popychać ani w jakikolwiek sposób naruszać integralności fizycznej dziecka. </w:t>
      </w:r>
    </w:p>
    <w:p w14:paraId="38919323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Nigdy nie dotykaj dziecka w sposób, który może być uznany za nieprzyzwoity lub niestosowny. </w:t>
      </w:r>
    </w:p>
    <w:p w14:paraId="43C67118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Zawsze bądź przygotowany na wyjaśnienie swoich działań. </w:t>
      </w:r>
    </w:p>
    <w:p w14:paraId="2EED7538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angażuj się w takie aktywności jak łaskotanie, udawane walki z dziećmi czy brutalne zabawy fizyczne. </w:t>
      </w:r>
    </w:p>
    <w:p w14:paraId="66B6B477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14:paraId="0A36323E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rPr>
          <w:rFonts w:ascii="Arial" w:hAnsi="Arial" w:cs="Arial"/>
          <w:color w:val="323232"/>
        </w:rPr>
        <w:t>zachowań</w:t>
      </w:r>
      <w:proofErr w:type="spellEnd"/>
      <w:r>
        <w:rPr>
          <w:rFonts w:ascii="Arial" w:hAnsi="Arial" w:cs="Arial"/>
          <w:color w:val="323232"/>
        </w:rPr>
        <w:t xml:space="preserve"> i/lub sytuacji ze strony innych dorosłych lub dzieci, zawsze poinformuj o tym osobę odpowiedzialną i/lub postąp zgodnie z obowiązującą procedurą interwencji. </w:t>
      </w:r>
    </w:p>
    <w:p w14:paraId="5C323569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</w:t>
      </w:r>
    </w:p>
    <w:p w14:paraId="0D37E287" w14:textId="77777777" w:rsidR="00E6271F" w:rsidRDefault="00E6271F" w:rsidP="00E6271F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Podczas dłuższych niż jednodniowe wyjazdów i wycieczek niedopuszczalne jest spanie z dzieckiem w jednym łóżku lub w jednym pokoju. </w:t>
      </w:r>
    </w:p>
    <w:p w14:paraId="33F9FF4E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Kontakty poza godzinami pracy</w:t>
      </w:r>
      <w:r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color w:val="323232"/>
        </w:rPr>
        <w:br/>
      </w:r>
    </w:p>
    <w:p w14:paraId="18C417E6" w14:textId="77777777" w:rsidR="00E6271F" w:rsidRDefault="00E6271F" w:rsidP="00E6271F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Co do zasady kontakt z dziećmi powinien odbywać się wyłącznie w godzinach pracy i dotyczyć celów mieszczących się w zakresie Twoich obowiązków. </w:t>
      </w:r>
    </w:p>
    <w:p w14:paraId="35D58DC0" w14:textId="77777777" w:rsidR="00E6271F" w:rsidRDefault="00E6271F" w:rsidP="00E6271F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5CABC542" w14:textId="77777777" w:rsidR="00E6271F" w:rsidRDefault="00E6271F" w:rsidP="00E6271F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Jeśli zachodzi taka konieczność, właściwą formą komunikacji z dziećmi i ich rodzicami/ opiekunami poza godzinami pracy są kanały służbowe (e-mail, telefon służbowy). </w:t>
      </w:r>
    </w:p>
    <w:p w14:paraId="44BB4BE5" w14:textId="77777777" w:rsidR="00E6271F" w:rsidRDefault="00E6271F" w:rsidP="00E6271F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Jeśli zachodzi konieczność spotkania z dziećmi poza godzinami pracy, musisz poinformować o tym kierownictwo, a rodzice/opiekunowie prawni dzieci muszą wyrazić zgodę na taki kontakt. </w:t>
      </w:r>
    </w:p>
    <w:p w14:paraId="605B5EA4" w14:textId="77777777" w:rsidR="00E6271F" w:rsidRDefault="00E6271F" w:rsidP="00E6271F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Utrzymywanie relacji towarzyskich lub rodzinnych (jeśli dzieci i rodzice/opiekunowie dzieci są osobami bliskimi wobec członka personelu) wymaga zachowania poufności wszystkich informacji dotyczących innych dzieci, ich rodziców/opiekunów. </w:t>
      </w:r>
    </w:p>
    <w:p w14:paraId="2C4A9A3D" w14:textId="77777777" w:rsidR="00E6271F" w:rsidRDefault="00E6271F" w:rsidP="00E6271F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Bezpieczeństwo online</w:t>
      </w:r>
      <w:r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color w:val="323232"/>
        </w:rPr>
        <w:br/>
      </w:r>
    </w:p>
    <w:p w14:paraId="450BD5C6" w14:textId="77777777" w:rsidR="00E6271F" w:rsidRDefault="00E6271F" w:rsidP="00E6271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>
        <w:rPr>
          <w:rFonts w:ascii="Arial" w:hAnsi="Arial" w:cs="Arial"/>
          <w:color w:val="323232"/>
        </w:rPr>
        <w:t>internecie</w:t>
      </w:r>
      <w:proofErr w:type="spellEnd"/>
      <w:r>
        <w:rPr>
          <w:rFonts w:ascii="Arial" w:hAnsi="Arial" w:cs="Arial"/>
          <w:color w:val="323232"/>
        </w:rPr>
        <w:t xml:space="preserve">. Dotyczy to </w:t>
      </w:r>
      <w:proofErr w:type="spellStart"/>
      <w:r>
        <w:rPr>
          <w:rFonts w:ascii="Arial" w:hAnsi="Arial" w:cs="Arial"/>
          <w:color w:val="323232"/>
        </w:rPr>
        <w:t>lajkowania</w:t>
      </w:r>
      <w:proofErr w:type="spellEnd"/>
      <w:r>
        <w:rPr>
          <w:rFonts w:ascii="Arial" w:hAnsi="Arial" w:cs="Arial"/>
          <w:color w:val="323232"/>
        </w:rPr>
        <w:t xml:space="preserve"> określonych stron, korzystania z aplikacji randkowych, na których możesz spotkać dzieci, z którymi prowadzisz zawodowe działania, obserwowania określonych osób/stron w </w:t>
      </w:r>
      <w:r>
        <w:rPr>
          <w:rFonts w:ascii="Arial" w:hAnsi="Arial" w:cs="Arial"/>
          <w:color w:val="323232"/>
        </w:rPr>
        <w:lastRenderedPageBreak/>
        <w:t xml:space="preserve">mediach społecznościowych i ustawień prywatności kont, z których korzystasz. Jeśli Twój profil jest publicznie dostępny, dzieci i ich rodzice/opiekunowie będą mieć wgląd w Twoją cyfrową aktywność. </w:t>
      </w:r>
    </w:p>
    <w:p w14:paraId="7214EEEF" w14:textId="77777777" w:rsidR="00E6271F" w:rsidRDefault="00E6271F" w:rsidP="00E6271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wolno Ci nawiązywać kontaktów z dziećmi znajdującymi się pod opieką instytucji poprzez przyjmowanie bądź wysyłanie zaproszeń w mediach społecznościowych. </w:t>
      </w:r>
    </w:p>
    <w:p w14:paraId="281F3725" w14:textId="77777777" w:rsidR="00E6271F" w:rsidRDefault="00E6271F" w:rsidP="00E6271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W trakcie zajęć czy innych aktywności prowadzonych przez instytucji osobiste urządzenia elektroniczne powinny być wyłączone lub wyciszone, a funkcjonalność </w:t>
      </w:r>
      <w:proofErr w:type="spellStart"/>
      <w:r>
        <w:rPr>
          <w:rFonts w:ascii="Arial" w:hAnsi="Arial" w:cs="Arial"/>
          <w:color w:val="323232"/>
        </w:rPr>
        <w:t>bluetooth</w:t>
      </w:r>
      <w:proofErr w:type="spellEnd"/>
      <w:r>
        <w:rPr>
          <w:rFonts w:ascii="Arial" w:hAnsi="Arial" w:cs="Arial"/>
          <w:color w:val="323232"/>
        </w:rPr>
        <w:t xml:space="preserve"> wyłączona.</w:t>
      </w:r>
    </w:p>
    <w:p w14:paraId="3B24A83F" w14:textId="77777777" w:rsidR="00712019" w:rsidRDefault="00712019"/>
    <w:sectPr w:rsidR="0071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5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5"/>
  </w:num>
  <w:num w:numId="2" w16cid:durableId="1860049843">
    <w:abstractNumId w:val="0"/>
  </w:num>
  <w:num w:numId="3" w16cid:durableId="1268730497">
    <w:abstractNumId w:val="1"/>
  </w:num>
  <w:num w:numId="4" w16cid:durableId="1980070200">
    <w:abstractNumId w:val="2"/>
  </w:num>
  <w:num w:numId="5" w16cid:durableId="830366815">
    <w:abstractNumId w:val="3"/>
  </w:num>
  <w:num w:numId="6" w16cid:durableId="145544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1F"/>
    <w:rsid w:val="0009749A"/>
    <w:rsid w:val="00097A6B"/>
    <w:rsid w:val="00422187"/>
    <w:rsid w:val="00712019"/>
    <w:rsid w:val="00DD6CB0"/>
    <w:rsid w:val="00E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18AC3"/>
  <w15:chartTrackingRefBased/>
  <w15:docId w15:val="{43DED2FA-7B2B-1D47-90A8-8D592EC1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1F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hAnsi="Gibson Book" w:cs="SF UI Display"/>
      <w:color w:val="000000" w:themeColor="text1"/>
      <w:sz w:val="18"/>
      <w:szCs w:val="18"/>
      <w:lang w:val="en-GB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7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7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7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7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71F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ny"/>
    <w:rsid w:val="00E627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2024-08-15T15:53:00Z</dcterms:created>
  <dcterms:modified xsi:type="dcterms:W3CDTF">2024-08-15T15:54:00Z</dcterms:modified>
</cp:coreProperties>
</file>